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8336"/>
      </w:tblGrid>
      <w:tr w:rsidR="00EC5453" w:rsidRPr="00EC5453" w14:paraId="4366C0F6" w14:textId="77777777" w:rsidTr="00991250">
        <w:trPr>
          <w:trHeight w:val="416"/>
          <w:jc w:val="center"/>
        </w:trPr>
        <w:tc>
          <w:tcPr>
            <w:tcW w:w="5000" w:type="pct"/>
            <w:gridSpan w:val="2"/>
            <w:shd w:val="clear" w:color="auto" w:fill="002060"/>
            <w:vAlign w:val="center"/>
          </w:tcPr>
          <w:p w14:paraId="5096C740" w14:textId="3D0FACBA" w:rsidR="00EC5453" w:rsidRPr="00EC5453" w:rsidRDefault="00716E0C" w:rsidP="002C76A9">
            <w:pPr>
              <w:rPr>
                <w:rFonts w:cs="Arial"/>
                <w:color w:val="FFFFFF"/>
              </w:rPr>
            </w:pPr>
            <w:r>
              <w:rPr>
                <w:rFonts w:cs="Arial"/>
                <w:color w:val="FFFFFF"/>
              </w:rPr>
              <w:t xml:space="preserve">John G. </w:t>
            </w:r>
            <w:proofErr w:type="spellStart"/>
            <w:r>
              <w:rPr>
                <w:rFonts w:cs="Arial"/>
                <w:color w:val="FFFFFF"/>
              </w:rPr>
              <w:t>Manganaro</w:t>
            </w:r>
            <w:proofErr w:type="spellEnd"/>
            <w:r>
              <w:rPr>
                <w:rFonts w:cs="Arial"/>
                <w:color w:val="FFFFFF"/>
              </w:rPr>
              <w:t xml:space="preserve"> II</w:t>
            </w:r>
            <w:r w:rsidR="00EB034C">
              <w:rPr>
                <w:rFonts w:cs="Arial"/>
                <w:color w:val="FFFFFF"/>
              </w:rPr>
              <w:t xml:space="preserve">                                                                                                             Senior Consultant</w:t>
            </w:r>
          </w:p>
        </w:tc>
      </w:tr>
      <w:tr w:rsidR="00EC5453" w:rsidRPr="00EC5453" w14:paraId="2245960F" w14:textId="77777777" w:rsidTr="00991250">
        <w:trPr>
          <w:jc w:val="center"/>
        </w:trPr>
        <w:tc>
          <w:tcPr>
            <w:tcW w:w="1137" w:type="pct"/>
            <w:shd w:val="clear" w:color="auto" w:fill="auto"/>
          </w:tcPr>
          <w:p w14:paraId="5805679F" w14:textId="77777777" w:rsidR="00EC5453" w:rsidRPr="007D206F" w:rsidRDefault="00EC5453" w:rsidP="007C4437">
            <w:pPr>
              <w:pStyle w:val="08Resumesidebarhead"/>
              <w:spacing w:after="120"/>
              <w:jc w:val="left"/>
              <w:rPr>
                <w:color w:val="4F81BD"/>
                <w:szCs w:val="22"/>
              </w:rPr>
            </w:pPr>
            <w:r w:rsidRPr="007D206F">
              <w:rPr>
                <w:color w:val="4F81BD"/>
                <w:szCs w:val="22"/>
              </w:rPr>
              <w:t>Education</w:t>
            </w:r>
          </w:p>
          <w:p w14:paraId="626518D3" w14:textId="08CA6036" w:rsidR="00EC5453" w:rsidRPr="007D206F" w:rsidRDefault="00C47A84" w:rsidP="00E62157">
            <w:pPr>
              <w:pStyle w:val="08resumesidebartext"/>
              <w:spacing w:after="0"/>
              <w:rPr>
                <w:szCs w:val="22"/>
              </w:rPr>
            </w:pPr>
            <w:r>
              <w:rPr>
                <w:szCs w:val="22"/>
              </w:rPr>
              <w:t xml:space="preserve">Graduate Program </w:t>
            </w:r>
            <w:r w:rsidR="00E14707">
              <w:rPr>
                <w:szCs w:val="22"/>
              </w:rPr>
              <w:t>—</w:t>
            </w:r>
            <w:r w:rsidR="00606AFE">
              <w:rPr>
                <w:szCs w:val="22"/>
              </w:rPr>
              <w:t>Immunochemistry</w:t>
            </w:r>
            <w:r w:rsidR="00EC5453" w:rsidRPr="007D206F">
              <w:rPr>
                <w:szCs w:val="22"/>
              </w:rPr>
              <w:t>,</w:t>
            </w:r>
          </w:p>
          <w:p w14:paraId="5B763D3A" w14:textId="5DDE04CE" w:rsidR="00EC5453" w:rsidRPr="007D206F" w:rsidRDefault="00EC5453" w:rsidP="0041344D">
            <w:pPr>
              <w:pStyle w:val="08resumesidebartext"/>
              <w:spacing w:after="0"/>
              <w:rPr>
                <w:szCs w:val="22"/>
              </w:rPr>
            </w:pPr>
            <w:r w:rsidRPr="007D206F">
              <w:rPr>
                <w:szCs w:val="22"/>
              </w:rPr>
              <w:t xml:space="preserve"> </w:t>
            </w:r>
            <w:r w:rsidR="006B725F">
              <w:rPr>
                <w:szCs w:val="22"/>
              </w:rPr>
              <w:t>Harvard University</w:t>
            </w:r>
          </w:p>
          <w:p w14:paraId="6217CD75" w14:textId="77777777" w:rsidR="00EC5453" w:rsidRPr="007D206F" w:rsidRDefault="00EC5453" w:rsidP="0041344D">
            <w:pPr>
              <w:pStyle w:val="08resumesidebartext"/>
              <w:spacing w:after="0"/>
              <w:rPr>
                <w:szCs w:val="22"/>
              </w:rPr>
            </w:pPr>
          </w:p>
          <w:p w14:paraId="4631F737" w14:textId="1DA7D19E" w:rsidR="00EC5453" w:rsidRPr="007D206F" w:rsidRDefault="006B725F" w:rsidP="0041344D">
            <w:pPr>
              <w:pStyle w:val="08resumesidebartext"/>
              <w:spacing w:after="0"/>
              <w:rPr>
                <w:szCs w:val="22"/>
              </w:rPr>
            </w:pPr>
            <w:r>
              <w:rPr>
                <w:szCs w:val="22"/>
              </w:rPr>
              <w:t xml:space="preserve">Graduate Program </w:t>
            </w:r>
            <w:r w:rsidR="002F5117">
              <w:rPr>
                <w:szCs w:val="22"/>
              </w:rPr>
              <w:t>–Coastal Zone Planning and Administration</w:t>
            </w:r>
            <w:r w:rsidR="00EC5453" w:rsidRPr="007D206F">
              <w:rPr>
                <w:szCs w:val="22"/>
              </w:rPr>
              <w:t xml:space="preserve">, </w:t>
            </w:r>
            <w:r w:rsidR="00E14707">
              <w:rPr>
                <w:szCs w:val="22"/>
              </w:rPr>
              <w:br/>
            </w:r>
            <w:r w:rsidR="002F5117">
              <w:rPr>
                <w:szCs w:val="22"/>
              </w:rPr>
              <w:t>University of New Orleans</w:t>
            </w:r>
          </w:p>
          <w:p w14:paraId="05E5E089" w14:textId="77777777" w:rsidR="00EC5453" w:rsidRPr="007D206F" w:rsidRDefault="00EC5453" w:rsidP="0041344D">
            <w:pPr>
              <w:pStyle w:val="08resumesidebartext"/>
              <w:spacing w:after="0"/>
              <w:rPr>
                <w:szCs w:val="22"/>
              </w:rPr>
            </w:pPr>
          </w:p>
          <w:p w14:paraId="5EE39C4B" w14:textId="2EEE66C6" w:rsidR="00EC5453" w:rsidRPr="007D206F" w:rsidRDefault="008C6FE1" w:rsidP="0041344D">
            <w:pPr>
              <w:pStyle w:val="08resumesidebartext"/>
              <w:spacing w:after="0"/>
              <w:rPr>
                <w:szCs w:val="22"/>
              </w:rPr>
            </w:pPr>
            <w:r>
              <w:rPr>
                <w:szCs w:val="22"/>
              </w:rPr>
              <w:t>BS Biology (Chemistry Minor)</w:t>
            </w:r>
            <w:r w:rsidR="00774236">
              <w:rPr>
                <w:szCs w:val="22"/>
              </w:rPr>
              <w:t xml:space="preserve"> – </w:t>
            </w:r>
            <w:r w:rsidR="00EC5453" w:rsidRPr="007D206F">
              <w:rPr>
                <w:szCs w:val="22"/>
              </w:rPr>
              <w:t xml:space="preserve"> </w:t>
            </w:r>
          </w:p>
          <w:p w14:paraId="7701BECE" w14:textId="0EFA85EE" w:rsidR="00EC5453" w:rsidRDefault="0053055B" w:rsidP="00E14707">
            <w:pPr>
              <w:pStyle w:val="08resumesidebartext"/>
              <w:spacing w:after="0"/>
              <w:rPr>
                <w:szCs w:val="22"/>
              </w:rPr>
            </w:pPr>
            <w:r>
              <w:rPr>
                <w:szCs w:val="22"/>
              </w:rPr>
              <w:t>Bridgewater State College</w:t>
            </w:r>
          </w:p>
          <w:p w14:paraId="04A3B8D4" w14:textId="3FDE4809" w:rsidR="00E14707" w:rsidRPr="007D206F" w:rsidRDefault="00E14707" w:rsidP="00C11157">
            <w:pPr>
              <w:pStyle w:val="08resumesidebartext"/>
              <w:spacing w:after="0"/>
              <w:rPr>
                <w:szCs w:val="22"/>
              </w:rPr>
            </w:pPr>
            <w:r>
              <w:rPr>
                <w:szCs w:val="22"/>
              </w:rPr>
              <w:br/>
            </w:r>
          </w:p>
          <w:p w14:paraId="6C015079" w14:textId="77777777" w:rsidR="00E14707" w:rsidRPr="007D206F" w:rsidRDefault="00E14707" w:rsidP="00E14707">
            <w:pPr>
              <w:pStyle w:val="08resumesidebartext"/>
              <w:spacing w:after="0"/>
              <w:rPr>
                <w:szCs w:val="22"/>
              </w:rPr>
            </w:pPr>
          </w:p>
          <w:p w14:paraId="325BB8BE" w14:textId="77777777" w:rsidR="005021FC" w:rsidRDefault="005021FC" w:rsidP="0041344D">
            <w:pPr>
              <w:pStyle w:val="08Resumesidebarhead"/>
              <w:spacing w:before="120" w:after="120"/>
              <w:jc w:val="left"/>
              <w:rPr>
                <w:color w:val="4F81BD"/>
                <w:szCs w:val="22"/>
              </w:rPr>
            </w:pPr>
          </w:p>
          <w:p w14:paraId="67068FF0" w14:textId="77777777" w:rsidR="002D59DA" w:rsidRDefault="002D59DA" w:rsidP="0041344D">
            <w:pPr>
              <w:pStyle w:val="08Resumesidebarhead"/>
              <w:spacing w:before="120" w:after="120"/>
              <w:jc w:val="left"/>
              <w:rPr>
                <w:color w:val="4F81BD"/>
                <w:szCs w:val="22"/>
              </w:rPr>
            </w:pPr>
          </w:p>
          <w:p w14:paraId="28A88549" w14:textId="77777777" w:rsidR="002D59DA" w:rsidRDefault="002D59DA" w:rsidP="0041344D">
            <w:pPr>
              <w:pStyle w:val="08Resumesidebarhead"/>
              <w:spacing w:before="120" w:after="120"/>
              <w:jc w:val="left"/>
              <w:rPr>
                <w:color w:val="4F81BD"/>
                <w:szCs w:val="22"/>
              </w:rPr>
            </w:pPr>
          </w:p>
          <w:p w14:paraId="229484D7" w14:textId="77777777" w:rsidR="005021FC" w:rsidRDefault="005021FC" w:rsidP="0041344D">
            <w:pPr>
              <w:pStyle w:val="08Resumesidebarhead"/>
              <w:spacing w:before="120" w:after="120"/>
              <w:jc w:val="left"/>
              <w:rPr>
                <w:color w:val="4F81BD"/>
                <w:szCs w:val="22"/>
              </w:rPr>
            </w:pPr>
          </w:p>
          <w:p w14:paraId="1901DEAC" w14:textId="03CB1FED" w:rsidR="00EC5453" w:rsidRPr="007D206F" w:rsidRDefault="00EC5453" w:rsidP="0041344D">
            <w:pPr>
              <w:pStyle w:val="08Resumesidebarhead"/>
              <w:spacing w:before="120" w:after="120"/>
              <w:jc w:val="left"/>
              <w:rPr>
                <w:color w:val="4F81BD"/>
                <w:szCs w:val="22"/>
              </w:rPr>
            </w:pPr>
            <w:r w:rsidRPr="007D206F">
              <w:rPr>
                <w:color w:val="4F81BD"/>
                <w:szCs w:val="22"/>
              </w:rPr>
              <w:t>Certifications/Training</w:t>
            </w:r>
          </w:p>
          <w:p w14:paraId="7EF6A2BB" w14:textId="42A7D95D" w:rsidR="00E62157" w:rsidRDefault="00E14707" w:rsidP="00E14707">
            <w:pPr>
              <w:pStyle w:val="08resumesidebartext"/>
              <w:spacing w:before="120"/>
              <w:rPr>
                <w:szCs w:val="22"/>
              </w:rPr>
            </w:pPr>
            <w:r>
              <w:rPr>
                <w:szCs w:val="22"/>
              </w:rPr>
              <w:t xml:space="preserve">Certified </w:t>
            </w:r>
            <w:r w:rsidR="000A7971">
              <w:rPr>
                <w:szCs w:val="22"/>
              </w:rPr>
              <w:t>Protection Professional</w:t>
            </w:r>
            <w:r>
              <w:rPr>
                <w:szCs w:val="22"/>
              </w:rPr>
              <w:t xml:space="preserve"> (C</w:t>
            </w:r>
            <w:r w:rsidR="00A91EBF">
              <w:rPr>
                <w:szCs w:val="22"/>
              </w:rPr>
              <w:t>PP</w:t>
            </w:r>
            <w:r>
              <w:rPr>
                <w:szCs w:val="22"/>
              </w:rPr>
              <w:t>)</w:t>
            </w:r>
            <w:r>
              <w:rPr>
                <w:szCs w:val="22"/>
              </w:rPr>
              <w:br/>
            </w:r>
            <w:r>
              <w:rPr>
                <w:szCs w:val="22"/>
              </w:rPr>
              <w:br/>
              <w:t xml:space="preserve">Coast Guard </w:t>
            </w:r>
            <w:r w:rsidR="00A75205">
              <w:rPr>
                <w:szCs w:val="22"/>
              </w:rPr>
              <w:t xml:space="preserve">Auxiliary </w:t>
            </w:r>
            <w:r w:rsidR="002F7773">
              <w:rPr>
                <w:szCs w:val="22"/>
              </w:rPr>
              <w:t>–</w:t>
            </w:r>
            <w:r w:rsidR="00A75205">
              <w:rPr>
                <w:szCs w:val="22"/>
              </w:rPr>
              <w:t>First Pilot</w:t>
            </w:r>
          </w:p>
          <w:p w14:paraId="7477D2C2" w14:textId="66EAB913" w:rsidR="00E14707" w:rsidRDefault="002F7773" w:rsidP="00E14707">
            <w:pPr>
              <w:pStyle w:val="08resumesidebartext"/>
              <w:spacing w:before="120"/>
              <w:rPr>
                <w:szCs w:val="22"/>
              </w:rPr>
            </w:pPr>
            <w:r>
              <w:rPr>
                <w:szCs w:val="22"/>
              </w:rPr>
              <w:t xml:space="preserve">US FAA Private Pilot –Single Engine Land </w:t>
            </w:r>
            <w:r w:rsidR="00CD5EF0">
              <w:rPr>
                <w:szCs w:val="22"/>
              </w:rPr>
              <w:t>(PPL-SEL)</w:t>
            </w:r>
          </w:p>
          <w:p w14:paraId="29FC47CA" w14:textId="319677D1" w:rsidR="00E14707" w:rsidRDefault="00A20C38" w:rsidP="00E14707">
            <w:pPr>
              <w:pStyle w:val="08resumesidebartext"/>
              <w:spacing w:before="120"/>
              <w:rPr>
                <w:szCs w:val="22"/>
              </w:rPr>
            </w:pPr>
            <w:r>
              <w:rPr>
                <w:szCs w:val="22"/>
              </w:rPr>
              <w:t>USCG Certified Instructor</w:t>
            </w:r>
            <w:r w:rsidR="00E81760">
              <w:rPr>
                <w:szCs w:val="22"/>
              </w:rPr>
              <w:t xml:space="preserve"> –</w:t>
            </w:r>
            <w:r>
              <w:rPr>
                <w:szCs w:val="22"/>
              </w:rPr>
              <w:t xml:space="preserve"> </w:t>
            </w:r>
            <w:r w:rsidR="009A751D">
              <w:rPr>
                <w:szCs w:val="22"/>
              </w:rPr>
              <w:t xml:space="preserve">NIMS </w:t>
            </w:r>
            <w:r>
              <w:rPr>
                <w:szCs w:val="22"/>
              </w:rPr>
              <w:t xml:space="preserve">ICS </w:t>
            </w:r>
            <w:r w:rsidR="00E81760">
              <w:rPr>
                <w:szCs w:val="22"/>
              </w:rPr>
              <w:t>100/200/300</w:t>
            </w:r>
          </w:p>
          <w:p w14:paraId="4539CB1B" w14:textId="6C3D8F3F" w:rsidR="0097428A" w:rsidRDefault="00D41015" w:rsidP="00E14707">
            <w:pPr>
              <w:pStyle w:val="08resumesidebartext"/>
              <w:spacing w:before="120"/>
              <w:rPr>
                <w:szCs w:val="22"/>
              </w:rPr>
            </w:pPr>
            <w:r>
              <w:rPr>
                <w:szCs w:val="22"/>
              </w:rPr>
              <w:t>Person in Charge Instructor</w:t>
            </w:r>
          </w:p>
          <w:p w14:paraId="20151A69" w14:textId="6BDA9EFB" w:rsidR="000A4C71" w:rsidRDefault="005C7940" w:rsidP="00E14707">
            <w:pPr>
              <w:pStyle w:val="08resumesidebartext"/>
              <w:spacing w:before="120"/>
              <w:rPr>
                <w:szCs w:val="22"/>
              </w:rPr>
            </w:pPr>
            <w:r>
              <w:rPr>
                <w:szCs w:val="22"/>
              </w:rPr>
              <w:t>Facility/Vessel Security Officer Instructor</w:t>
            </w:r>
          </w:p>
          <w:p w14:paraId="4AEDBDA2" w14:textId="77777777" w:rsidR="00180E88" w:rsidRDefault="00180E88" w:rsidP="0041344D">
            <w:pPr>
              <w:pStyle w:val="08Resumesidebarhead"/>
              <w:spacing w:before="120" w:after="120"/>
              <w:jc w:val="left"/>
              <w:rPr>
                <w:color w:val="4F81BD"/>
                <w:szCs w:val="22"/>
              </w:rPr>
            </w:pPr>
          </w:p>
          <w:p w14:paraId="4EAAAFA7" w14:textId="77777777" w:rsidR="005021FC" w:rsidRDefault="005021FC" w:rsidP="0041344D">
            <w:pPr>
              <w:pStyle w:val="08Resumesidebarhead"/>
              <w:spacing w:before="120" w:after="120"/>
              <w:jc w:val="left"/>
              <w:rPr>
                <w:color w:val="4F81BD"/>
                <w:szCs w:val="22"/>
              </w:rPr>
            </w:pPr>
          </w:p>
          <w:p w14:paraId="584AB109" w14:textId="77777777" w:rsidR="004C199D" w:rsidRDefault="004C199D" w:rsidP="0041344D">
            <w:pPr>
              <w:pStyle w:val="08Resumesidebarhead"/>
              <w:spacing w:before="120" w:after="120"/>
              <w:jc w:val="left"/>
              <w:rPr>
                <w:color w:val="4F81BD"/>
                <w:szCs w:val="22"/>
              </w:rPr>
            </w:pPr>
          </w:p>
          <w:p w14:paraId="11514185" w14:textId="77777777" w:rsidR="004C199D" w:rsidRDefault="004C199D" w:rsidP="0041344D">
            <w:pPr>
              <w:pStyle w:val="08Resumesidebarhead"/>
              <w:spacing w:before="120" w:after="120"/>
              <w:jc w:val="left"/>
              <w:rPr>
                <w:color w:val="4F81BD"/>
                <w:szCs w:val="22"/>
              </w:rPr>
            </w:pPr>
          </w:p>
          <w:p w14:paraId="6F4AB48B" w14:textId="77777777" w:rsidR="005021FC" w:rsidRDefault="005021FC" w:rsidP="0041344D">
            <w:pPr>
              <w:pStyle w:val="08Resumesidebarhead"/>
              <w:spacing w:before="120" w:after="120"/>
              <w:jc w:val="left"/>
              <w:rPr>
                <w:color w:val="4F81BD"/>
                <w:szCs w:val="22"/>
              </w:rPr>
            </w:pPr>
          </w:p>
          <w:p w14:paraId="785519F6" w14:textId="05217323" w:rsidR="00EC5453" w:rsidRPr="007D206F" w:rsidRDefault="00EC5453" w:rsidP="0041344D">
            <w:pPr>
              <w:pStyle w:val="08Resumesidebarhead"/>
              <w:spacing w:before="120" w:after="120"/>
              <w:jc w:val="left"/>
              <w:rPr>
                <w:color w:val="4F81BD"/>
                <w:szCs w:val="22"/>
              </w:rPr>
            </w:pPr>
            <w:r w:rsidRPr="007D206F">
              <w:rPr>
                <w:color w:val="4F81BD"/>
                <w:szCs w:val="22"/>
              </w:rPr>
              <w:t>Affiliations</w:t>
            </w:r>
          </w:p>
          <w:p w14:paraId="6A1DE82B" w14:textId="77777777" w:rsidR="000A3FB2" w:rsidRDefault="000A3FB2" w:rsidP="00E14707">
            <w:pPr>
              <w:pStyle w:val="08resumesidebartext"/>
              <w:spacing w:before="120"/>
              <w:rPr>
                <w:szCs w:val="22"/>
              </w:rPr>
            </w:pPr>
            <w:r>
              <w:rPr>
                <w:szCs w:val="22"/>
              </w:rPr>
              <w:t>US Coast Guard Auxiliary</w:t>
            </w:r>
          </w:p>
          <w:p w14:paraId="34D561EE" w14:textId="44EDF83A" w:rsidR="009A751D" w:rsidRDefault="00BA39D4" w:rsidP="00E14707">
            <w:pPr>
              <w:pStyle w:val="08resumesidebartext"/>
              <w:spacing w:before="120"/>
              <w:rPr>
                <w:szCs w:val="22"/>
              </w:rPr>
            </w:pPr>
            <w:r>
              <w:rPr>
                <w:szCs w:val="22"/>
              </w:rPr>
              <w:t>American Society of Industrial Security</w:t>
            </w:r>
            <w:r w:rsidR="00AD59FD">
              <w:rPr>
                <w:szCs w:val="22"/>
              </w:rPr>
              <w:t xml:space="preserve"> (ASIS)</w:t>
            </w:r>
          </w:p>
          <w:p w14:paraId="1A969F17" w14:textId="0820F81E" w:rsidR="00E14707" w:rsidRDefault="003707EF" w:rsidP="00E14707">
            <w:pPr>
              <w:pStyle w:val="08resumesidebartext"/>
              <w:spacing w:before="120"/>
              <w:rPr>
                <w:szCs w:val="22"/>
              </w:rPr>
            </w:pPr>
            <w:r>
              <w:rPr>
                <w:szCs w:val="22"/>
              </w:rPr>
              <w:t>Airplane Owners and Pilots Association</w:t>
            </w:r>
          </w:p>
          <w:p w14:paraId="33401D04" w14:textId="12E59048" w:rsidR="002C31C0" w:rsidRPr="00E14707" w:rsidRDefault="002C31C0" w:rsidP="00E14707">
            <w:pPr>
              <w:pStyle w:val="08resumesidebartext"/>
              <w:spacing w:before="120"/>
              <w:rPr>
                <w:szCs w:val="22"/>
              </w:rPr>
            </w:pPr>
          </w:p>
        </w:tc>
        <w:tc>
          <w:tcPr>
            <w:tcW w:w="3863" w:type="pct"/>
            <w:shd w:val="clear" w:color="auto" w:fill="auto"/>
          </w:tcPr>
          <w:p w14:paraId="3DA5E00B" w14:textId="77FA65C4" w:rsidR="00EC5453" w:rsidRPr="002C31C0" w:rsidRDefault="00BA41DB" w:rsidP="00B57500">
            <w:pPr>
              <w:pStyle w:val="BodyA"/>
              <w:spacing w:after="120"/>
              <w:jc w:val="both"/>
              <w:rPr>
                <w:rStyle w:val="08resumebodyChar"/>
                <w:rFonts w:cs="Arial"/>
                <w:color w:val="4F81BD"/>
              </w:rPr>
            </w:pPr>
            <w:r>
              <w:rPr>
                <w:rStyle w:val="08resumebodyboldChar"/>
                <w:rFonts w:cs="Arial"/>
                <w:color w:val="auto"/>
              </w:rPr>
              <w:t>J</w:t>
            </w:r>
            <w:r>
              <w:rPr>
                <w:rStyle w:val="08resumebodyboldChar"/>
                <w:rFonts w:cs="Arial"/>
              </w:rPr>
              <w:t xml:space="preserve">ohn Manganaro </w:t>
            </w:r>
            <w:r w:rsidR="002C31C0" w:rsidRPr="002C31C0">
              <w:rPr>
                <w:rStyle w:val="08resumebodyboldChar"/>
                <w:rFonts w:cs="Arial"/>
                <w:b w:val="0"/>
                <w:bCs/>
                <w:color w:val="auto"/>
              </w:rPr>
              <w:t>is a</w:t>
            </w:r>
            <w:r w:rsidR="002C31C0" w:rsidRPr="002C31C0">
              <w:rPr>
                <w:rStyle w:val="08resumebodyboldChar"/>
                <w:rFonts w:cs="Arial"/>
                <w:color w:val="auto"/>
              </w:rPr>
              <w:t xml:space="preserve"> </w:t>
            </w:r>
            <w:r w:rsidR="002C31C0" w:rsidRPr="002C31C0">
              <w:rPr>
                <w:rFonts w:ascii="Arial" w:hAnsi="Arial" w:cs="Arial"/>
                <w:sz w:val="20"/>
                <w:shd w:val="clear" w:color="auto" w:fill="FFFFFF"/>
              </w:rPr>
              <w:t>4</w:t>
            </w:r>
            <w:r>
              <w:rPr>
                <w:rFonts w:ascii="Arial" w:hAnsi="Arial" w:cs="Arial"/>
                <w:sz w:val="20"/>
                <w:shd w:val="clear" w:color="auto" w:fill="FFFFFF"/>
              </w:rPr>
              <w:t>0+-</w:t>
            </w:r>
            <w:r w:rsidR="002C31C0" w:rsidRPr="002C31C0">
              <w:rPr>
                <w:rFonts w:ascii="Arial" w:hAnsi="Arial" w:cs="Arial"/>
                <w:sz w:val="20"/>
                <w:shd w:val="clear" w:color="auto" w:fill="FFFFFF"/>
              </w:rPr>
              <w:t>year veteran</w:t>
            </w:r>
            <w:r w:rsidR="00641D77">
              <w:rPr>
                <w:rFonts w:ascii="Arial" w:hAnsi="Arial" w:cs="Arial"/>
                <w:sz w:val="20"/>
                <w:shd w:val="clear" w:color="auto" w:fill="FFFFFF"/>
              </w:rPr>
              <w:t xml:space="preserve"> </w:t>
            </w:r>
            <w:r w:rsidR="00881DD7" w:rsidRPr="00881DD7">
              <w:rPr>
                <w:rFonts w:ascii="Arial" w:hAnsi="Arial" w:cs="Arial"/>
                <w:sz w:val="20"/>
                <w:shd w:val="clear" w:color="auto" w:fill="FFFFFF"/>
              </w:rPr>
              <w:t xml:space="preserve">of management and supervisory experience which includes </w:t>
            </w:r>
            <w:r w:rsidR="008D6968">
              <w:rPr>
                <w:rFonts w:ascii="Arial" w:hAnsi="Arial" w:cs="Arial"/>
                <w:sz w:val="20"/>
                <w:shd w:val="clear" w:color="auto" w:fill="FFFFFF"/>
              </w:rPr>
              <w:t>26</w:t>
            </w:r>
            <w:r w:rsidR="00881DD7" w:rsidRPr="00881DD7">
              <w:rPr>
                <w:rFonts w:ascii="Arial" w:hAnsi="Arial" w:cs="Arial"/>
                <w:sz w:val="20"/>
                <w:shd w:val="clear" w:color="auto" w:fill="FFFFFF"/>
              </w:rPr>
              <w:t xml:space="preserve"> years in the U.S. Coast Guard and 15 years with Response Management Associates, Inc (</w:t>
            </w:r>
            <w:r w:rsidR="00F77F09">
              <w:rPr>
                <w:rFonts w:ascii="Arial" w:hAnsi="Arial" w:cs="Arial"/>
                <w:sz w:val="20"/>
                <w:shd w:val="clear" w:color="auto" w:fill="FFFFFF"/>
              </w:rPr>
              <w:t xml:space="preserve">as </w:t>
            </w:r>
            <w:r w:rsidR="00881DD7" w:rsidRPr="00881DD7">
              <w:rPr>
                <w:rFonts w:ascii="Arial" w:hAnsi="Arial" w:cs="Arial"/>
                <w:sz w:val="20"/>
                <w:shd w:val="clear" w:color="auto" w:fill="FFFFFF"/>
              </w:rPr>
              <w:t xml:space="preserve">VP of Security).    </w:t>
            </w:r>
          </w:p>
          <w:p w14:paraId="1F90EBAD" w14:textId="77777777" w:rsidR="00EC5453" w:rsidRPr="002C31C0" w:rsidRDefault="00EC5453" w:rsidP="0041344D">
            <w:pPr>
              <w:pStyle w:val="BodyA"/>
              <w:spacing w:before="120" w:after="120"/>
              <w:jc w:val="center"/>
              <w:rPr>
                <w:rFonts w:ascii="Arial" w:hAnsi="Arial" w:cs="Arial"/>
                <w:b/>
                <w:color w:val="4F81BD"/>
                <w:sz w:val="20"/>
              </w:rPr>
            </w:pPr>
            <w:r w:rsidRPr="002C31C0">
              <w:rPr>
                <w:rFonts w:ascii="Arial" w:hAnsi="Arial" w:cs="Arial"/>
                <w:b/>
                <w:color w:val="4F81BD"/>
                <w:sz w:val="20"/>
              </w:rPr>
              <w:t>Relevant Project Experience</w:t>
            </w:r>
          </w:p>
          <w:p w14:paraId="15AE11FC" w14:textId="1EF2D162" w:rsidR="00EC5453" w:rsidRPr="002C31C0" w:rsidRDefault="00C735F3" w:rsidP="0041344D">
            <w:pPr>
              <w:spacing w:before="120" w:after="120"/>
              <w:jc w:val="both"/>
              <w:rPr>
                <w:rFonts w:cs="Arial"/>
                <w:sz w:val="20"/>
                <w:szCs w:val="20"/>
              </w:rPr>
            </w:pPr>
            <w:r>
              <w:rPr>
                <w:rFonts w:cs="Arial"/>
                <w:b/>
                <w:sz w:val="20"/>
                <w:szCs w:val="20"/>
              </w:rPr>
              <w:t xml:space="preserve">Vice </w:t>
            </w:r>
            <w:r w:rsidR="002C31C0" w:rsidRPr="002C31C0">
              <w:rPr>
                <w:rFonts w:cs="Arial"/>
                <w:b/>
                <w:sz w:val="20"/>
                <w:szCs w:val="20"/>
              </w:rPr>
              <w:t xml:space="preserve">President, </w:t>
            </w:r>
            <w:r w:rsidR="00F14335">
              <w:rPr>
                <w:rFonts w:cs="Arial"/>
                <w:b/>
                <w:sz w:val="20"/>
                <w:szCs w:val="20"/>
              </w:rPr>
              <w:t>Response Management Associates / S</w:t>
            </w:r>
            <w:r w:rsidR="0029433A">
              <w:rPr>
                <w:rFonts w:cs="Arial"/>
                <w:b/>
                <w:sz w:val="20"/>
                <w:szCs w:val="20"/>
              </w:rPr>
              <w:t>EACOR</w:t>
            </w:r>
            <w:r w:rsidR="00A9333B">
              <w:rPr>
                <w:rFonts w:cs="Arial"/>
                <w:b/>
                <w:sz w:val="20"/>
                <w:szCs w:val="20"/>
              </w:rPr>
              <w:t>.</w:t>
            </w:r>
            <w:r w:rsidR="00EC5453" w:rsidRPr="002C31C0">
              <w:rPr>
                <w:rFonts w:cs="Arial"/>
                <w:b/>
                <w:sz w:val="20"/>
                <w:szCs w:val="20"/>
              </w:rPr>
              <w:t xml:space="preserve"> </w:t>
            </w:r>
            <w:r w:rsidR="004856FD">
              <w:rPr>
                <w:rFonts w:cs="Arial"/>
                <w:bCs/>
                <w:sz w:val="20"/>
                <w:szCs w:val="20"/>
              </w:rPr>
              <w:t>An E</w:t>
            </w:r>
            <w:r w:rsidR="002C31C0" w:rsidRPr="002C31C0">
              <w:rPr>
                <w:rFonts w:cs="Arial"/>
                <w:bCs/>
                <w:sz w:val="20"/>
                <w:szCs w:val="20"/>
              </w:rPr>
              <w:t xml:space="preserve">mergency management </w:t>
            </w:r>
            <w:r w:rsidR="00866358">
              <w:rPr>
                <w:rFonts w:cs="Arial"/>
                <w:bCs/>
                <w:sz w:val="20"/>
                <w:szCs w:val="20"/>
              </w:rPr>
              <w:t xml:space="preserve">company </w:t>
            </w:r>
            <w:r w:rsidR="00866358">
              <w:rPr>
                <w:rFonts w:cs="Arial"/>
                <w:sz w:val="20"/>
                <w:shd w:val="clear" w:color="auto" w:fill="FFFFFF"/>
              </w:rPr>
              <w:t xml:space="preserve">conducting </w:t>
            </w:r>
            <w:r w:rsidR="00866358" w:rsidRPr="00881DD7">
              <w:rPr>
                <w:rFonts w:cs="Arial"/>
                <w:sz w:val="20"/>
                <w:shd w:val="clear" w:color="auto" w:fill="FFFFFF"/>
              </w:rPr>
              <w:t>numerous Security Assessments (including LNG, LPG, petroleum and chemical)</w:t>
            </w:r>
            <w:r w:rsidR="008A785D">
              <w:rPr>
                <w:rFonts w:cs="Arial"/>
                <w:sz w:val="20"/>
                <w:shd w:val="clear" w:color="auto" w:fill="FFFFFF"/>
              </w:rPr>
              <w:t xml:space="preserve">, </w:t>
            </w:r>
            <w:r w:rsidR="001F5CCF">
              <w:rPr>
                <w:rFonts w:cs="Arial"/>
                <w:sz w:val="20"/>
                <w:shd w:val="clear" w:color="auto" w:fill="FFFFFF"/>
              </w:rPr>
              <w:t>responding to hundreds of spill and fire emergencies,</w:t>
            </w:r>
            <w:r w:rsidR="00866358" w:rsidRPr="00881DD7">
              <w:rPr>
                <w:rFonts w:cs="Arial"/>
                <w:sz w:val="20"/>
                <w:shd w:val="clear" w:color="auto" w:fill="FFFFFF"/>
              </w:rPr>
              <w:t xml:space="preserve"> and developed many Facility and Vessel Security Plans, Response Plans, Integrated Contingency Plans, Dock Operations Manuals, Spill Prevention Control and Countermeasures Plans, and Emergency Evacuation Manuals and designed / conducted response and security training programs.  John worked closely with numerous corporate staff and field organizations in the establishment of security plans, procedures, and protocols</w:t>
            </w:r>
            <w:r w:rsidR="00866358">
              <w:rPr>
                <w:rFonts w:cs="Arial"/>
                <w:sz w:val="20"/>
                <w:shd w:val="clear" w:color="auto" w:fill="FFFFFF"/>
              </w:rPr>
              <w:t xml:space="preserve">, and has developed </w:t>
            </w:r>
            <w:r w:rsidR="00866358" w:rsidRPr="00881DD7">
              <w:rPr>
                <w:rFonts w:cs="Arial"/>
                <w:sz w:val="20"/>
                <w:shd w:val="clear" w:color="auto" w:fill="FFFFFF"/>
              </w:rPr>
              <w:t>over 200 facility security plans.</w:t>
            </w:r>
          </w:p>
          <w:p w14:paraId="2D559521" w14:textId="5D9A12C8" w:rsidR="009A751D" w:rsidRDefault="00055C04" w:rsidP="009A751D">
            <w:pPr>
              <w:numPr>
                <w:ilvl w:val="0"/>
                <w:numId w:val="2"/>
              </w:numPr>
              <w:spacing w:before="120" w:after="120"/>
              <w:ind w:hanging="317"/>
              <w:jc w:val="both"/>
              <w:rPr>
                <w:rFonts w:cs="Arial"/>
                <w:sz w:val="20"/>
                <w:szCs w:val="20"/>
              </w:rPr>
            </w:pPr>
            <w:r>
              <w:rPr>
                <w:rFonts w:cs="Arial"/>
                <w:sz w:val="20"/>
                <w:szCs w:val="20"/>
              </w:rPr>
              <w:t>Responded to Hurricane Katrina</w:t>
            </w:r>
            <w:r w:rsidR="00CE70CB">
              <w:rPr>
                <w:rFonts w:cs="Arial"/>
                <w:sz w:val="20"/>
                <w:szCs w:val="20"/>
              </w:rPr>
              <w:t xml:space="preserve"> by establishing an Incident Command Structure </w:t>
            </w:r>
            <w:r w:rsidR="00BE302B">
              <w:rPr>
                <w:rFonts w:cs="Arial"/>
                <w:sz w:val="20"/>
                <w:szCs w:val="20"/>
              </w:rPr>
              <w:t xml:space="preserve">(ICS) </w:t>
            </w:r>
            <w:r w:rsidR="00CE70CB">
              <w:rPr>
                <w:rFonts w:cs="Arial"/>
                <w:sz w:val="20"/>
                <w:szCs w:val="20"/>
              </w:rPr>
              <w:t>in St. Bernard Parish, LA</w:t>
            </w:r>
            <w:r w:rsidR="00F333A1">
              <w:rPr>
                <w:rFonts w:cs="Arial"/>
                <w:sz w:val="20"/>
                <w:szCs w:val="20"/>
              </w:rPr>
              <w:t xml:space="preserve">.  </w:t>
            </w:r>
            <w:r w:rsidR="00904532">
              <w:rPr>
                <w:rFonts w:cs="Arial"/>
                <w:sz w:val="20"/>
                <w:szCs w:val="20"/>
              </w:rPr>
              <w:t xml:space="preserve">Ensured that Unified Command representatives used the precepts of ICS to </w:t>
            </w:r>
            <w:r w:rsidR="000A046E">
              <w:rPr>
                <w:rFonts w:cs="Arial"/>
                <w:sz w:val="20"/>
                <w:szCs w:val="20"/>
              </w:rPr>
              <w:t xml:space="preserve">transition the event to </w:t>
            </w:r>
            <w:r w:rsidR="00184E90">
              <w:rPr>
                <w:rFonts w:cs="Arial"/>
                <w:sz w:val="20"/>
                <w:szCs w:val="20"/>
              </w:rPr>
              <w:t xml:space="preserve">the </w:t>
            </w:r>
            <w:r w:rsidR="000A046E">
              <w:rPr>
                <w:rFonts w:cs="Arial"/>
                <w:sz w:val="20"/>
                <w:szCs w:val="20"/>
              </w:rPr>
              <w:t xml:space="preserve">incident management </w:t>
            </w:r>
            <w:proofErr w:type="gramStart"/>
            <w:r w:rsidR="000A046E">
              <w:rPr>
                <w:rFonts w:cs="Arial"/>
                <w:sz w:val="20"/>
                <w:szCs w:val="20"/>
              </w:rPr>
              <w:t>phase, and</w:t>
            </w:r>
            <w:proofErr w:type="gramEnd"/>
            <w:r w:rsidR="000A046E">
              <w:rPr>
                <w:rFonts w:cs="Arial"/>
                <w:sz w:val="20"/>
                <w:szCs w:val="20"/>
              </w:rPr>
              <w:t xml:space="preserve"> o</w:t>
            </w:r>
            <w:r w:rsidR="00F333A1">
              <w:rPr>
                <w:rFonts w:cs="Arial"/>
                <w:sz w:val="20"/>
                <w:szCs w:val="20"/>
              </w:rPr>
              <w:t xml:space="preserve">rganized </w:t>
            </w:r>
            <w:r w:rsidR="000F0A12">
              <w:rPr>
                <w:rFonts w:cs="Arial"/>
                <w:sz w:val="20"/>
                <w:szCs w:val="20"/>
              </w:rPr>
              <w:t xml:space="preserve">the </w:t>
            </w:r>
            <w:r w:rsidR="00F333A1">
              <w:rPr>
                <w:rFonts w:cs="Arial"/>
                <w:sz w:val="20"/>
                <w:szCs w:val="20"/>
              </w:rPr>
              <w:t xml:space="preserve">logistical response to </w:t>
            </w:r>
            <w:r w:rsidR="001840E3">
              <w:rPr>
                <w:rFonts w:cs="Arial"/>
                <w:sz w:val="20"/>
                <w:szCs w:val="20"/>
              </w:rPr>
              <w:t xml:space="preserve">bring numerous supplies </w:t>
            </w:r>
            <w:r w:rsidR="000F0A12">
              <w:rPr>
                <w:rFonts w:cs="Arial"/>
                <w:sz w:val="20"/>
                <w:szCs w:val="20"/>
              </w:rPr>
              <w:t>in support of the Unified Command goals.</w:t>
            </w:r>
          </w:p>
          <w:p w14:paraId="36650005" w14:textId="77777777" w:rsidR="001B500E" w:rsidRPr="002D4897" w:rsidRDefault="001B500E" w:rsidP="001B500E">
            <w:pPr>
              <w:numPr>
                <w:ilvl w:val="0"/>
                <w:numId w:val="2"/>
              </w:numPr>
              <w:spacing w:before="120" w:after="120"/>
              <w:ind w:hanging="317"/>
              <w:jc w:val="both"/>
              <w:rPr>
                <w:rFonts w:cs="Arial"/>
                <w:sz w:val="20"/>
                <w:szCs w:val="20"/>
              </w:rPr>
            </w:pPr>
            <w:r w:rsidRPr="00AC76E3">
              <w:rPr>
                <w:rFonts w:cs="Arial"/>
                <w:sz w:val="20"/>
                <w:szCs w:val="20"/>
                <w:shd w:val="clear" w:color="auto" w:fill="FFFFFF"/>
              </w:rPr>
              <w:t>Conducted numerous Security Vulnerability Assessments (including petroleum, chemical, infrastructure, LNG, LPG, &amp; utility), and reviewed Risk Based Performance Standards (RBPS).</w:t>
            </w:r>
          </w:p>
          <w:p w14:paraId="5BBE8DBE" w14:textId="77777777" w:rsidR="001B500E" w:rsidRPr="002D4897" w:rsidRDefault="001B500E" w:rsidP="001B500E">
            <w:pPr>
              <w:numPr>
                <w:ilvl w:val="0"/>
                <w:numId w:val="2"/>
              </w:numPr>
              <w:spacing w:before="120" w:after="120"/>
              <w:ind w:hanging="317"/>
              <w:jc w:val="both"/>
              <w:rPr>
                <w:rFonts w:cs="Arial"/>
                <w:sz w:val="20"/>
                <w:szCs w:val="20"/>
              </w:rPr>
            </w:pPr>
            <w:r w:rsidRPr="002D4897">
              <w:rPr>
                <w:rFonts w:cs="Arial"/>
                <w:sz w:val="20"/>
                <w:szCs w:val="20"/>
                <w:shd w:val="clear" w:color="auto" w:fill="FFFFFF"/>
              </w:rPr>
              <w:t xml:space="preserve">Developed hundreds of Facility/Vessel Security Plans per the Marine Transportation Security Act (MTSA), Site Security Plans per Chemical Facility Anti-Terrorism Standards (CFATS), Response Plans, Integrated Contingency Plans, Dock Operations Manuals, Spill Prevention Control &amp; Countermeasures Plans, Stormwater Pollution Prevention Plans, Continuity of Operations Plans, and Emergency Evacuation Manuals. </w:t>
            </w:r>
          </w:p>
          <w:p w14:paraId="6F8F46D5" w14:textId="38508844" w:rsidR="009A751D" w:rsidRPr="009A751D" w:rsidRDefault="001B500E" w:rsidP="001B500E">
            <w:pPr>
              <w:numPr>
                <w:ilvl w:val="0"/>
                <w:numId w:val="2"/>
              </w:numPr>
              <w:spacing w:before="120" w:after="120"/>
              <w:ind w:hanging="317"/>
              <w:jc w:val="both"/>
              <w:rPr>
                <w:rFonts w:cs="Arial"/>
                <w:sz w:val="20"/>
                <w:szCs w:val="20"/>
              </w:rPr>
            </w:pPr>
            <w:r w:rsidRPr="002D4897">
              <w:rPr>
                <w:rFonts w:cs="Arial"/>
                <w:sz w:val="20"/>
                <w:szCs w:val="20"/>
                <w:shd w:val="clear" w:color="auto" w:fill="FFFFFF"/>
              </w:rPr>
              <w:t>Designed/conducted response &amp; security training programs.</w:t>
            </w:r>
          </w:p>
          <w:p w14:paraId="7C98B215" w14:textId="3860C798" w:rsidR="007D206F" w:rsidRDefault="007D206F" w:rsidP="007C4437">
            <w:pPr>
              <w:spacing w:before="120" w:after="120"/>
              <w:jc w:val="both"/>
              <w:rPr>
                <w:rFonts w:cs="Arial"/>
                <w:sz w:val="20"/>
                <w:shd w:val="clear" w:color="auto" w:fill="FFFFFF"/>
              </w:rPr>
            </w:pPr>
            <w:r w:rsidRPr="009A751D">
              <w:rPr>
                <w:rFonts w:cs="Arial"/>
                <w:b/>
                <w:sz w:val="20"/>
                <w:szCs w:val="20"/>
              </w:rPr>
              <w:t>Office</w:t>
            </w:r>
            <w:r w:rsidR="009A751D" w:rsidRPr="009A751D">
              <w:rPr>
                <w:rFonts w:cs="Arial"/>
                <w:b/>
                <w:sz w:val="20"/>
                <w:szCs w:val="20"/>
              </w:rPr>
              <w:t>r</w:t>
            </w:r>
            <w:r w:rsidR="00670227">
              <w:rPr>
                <w:rFonts w:cs="Arial"/>
                <w:b/>
                <w:sz w:val="20"/>
                <w:szCs w:val="20"/>
              </w:rPr>
              <w:t xml:space="preserve"> and Federal Employee</w:t>
            </w:r>
            <w:r w:rsidRPr="009A751D">
              <w:rPr>
                <w:rFonts w:cs="Arial"/>
                <w:b/>
                <w:sz w:val="20"/>
                <w:szCs w:val="20"/>
              </w:rPr>
              <w:t xml:space="preserve">, U.S. </w:t>
            </w:r>
            <w:r w:rsidR="009A751D" w:rsidRPr="009A751D">
              <w:rPr>
                <w:rFonts w:cs="Arial"/>
                <w:b/>
                <w:sz w:val="20"/>
                <w:szCs w:val="20"/>
              </w:rPr>
              <w:t>Coast Guard</w:t>
            </w:r>
            <w:r w:rsidRPr="009A751D">
              <w:rPr>
                <w:rFonts w:cs="Arial"/>
                <w:b/>
                <w:sz w:val="20"/>
                <w:szCs w:val="20"/>
              </w:rPr>
              <w:t xml:space="preserve"> (retired</w:t>
            </w:r>
            <w:r w:rsidR="00A9333B">
              <w:rPr>
                <w:rFonts w:cs="Arial"/>
                <w:b/>
                <w:sz w:val="20"/>
                <w:szCs w:val="20"/>
              </w:rPr>
              <w:t>)</w:t>
            </w:r>
            <w:r w:rsidR="00BE0AED" w:rsidRPr="009A751D">
              <w:rPr>
                <w:rFonts w:cs="Arial"/>
                <w:b/>
                <w:sz w:val="20"/>
                <w:szCs w:val="20"/>
              </w:rPr>
              <w:t xml:space="preserve">. </w:t>
            </w:r>
            <w:r w:rsidR="00BE0AED" w:rsidRPr="009A751D">
              <w:rPr>
                <w:rFonts w:cs="Arial"/>
                <w:sz w:val="20"/>
                <w:szCs w:val="20"/>
              </w:rPr>
              <w:t>Served</w:t>
            </w:r>
            <w:r w:rsidRPr="009A751D">
              <w:rPr>
                <w:rFonts w:cs="Arial"/>
                <w:sz w:val="20"/>
                <w:szCs w:val="20"/>
              </w:rPr>
              <w:t xml:space="preserve"> in various assignments of increasing responsibility focused </w:t>
            </w:r>
            <w:r w:rsidR="005C66DF">
              <w:rPr>
                <w:rFonts w:cs="Arial"/>
                <w:sz w:val="20"/>
                <w:shd w:val="clear" w:color="auto" w:fill="FFFFFF"/>
              </w:rPr>
              <w:t xml:space="preserve">on </w:t>
            </w:r>
            <w:r w:rsidR="00F8284F">
              <w:rPr>
                <w:rFonts w:cs="Arial"/>
                <w:sz w:val="20"/>
                <w:shd w:val="clear" w:color="auto" w:fill="FFFFFF"/>
              </w:rPr>
              <w:t>e</w:t>
            </w:r>
            <w:r w:rsidR="00D10F97">
              <w:rPr>
                <w:rFonts w:cs="Arial"/>
                <w:sz w:val="20"/>
                <w:shd w:val="clear" w:color="auto" w:fill="FFFFFF"/>
              </w:rPr>
              <w:t xml:space="preserve">mergency </w:t>
            </w:r>
            <w:r w:rsidR="00F8284F">
              <w:rPr>
                <w:rFonts w:cs="Arial"/>
                <w:sz w:val="20"/>
                <w:shd w:val="clear" w:color="auto" w:fill="FFFFFF"/>
              </w:rPr>
              <w:t>r</w:t>
            </w:r>
            <w:r w:rsidR="00D10F97">
              <w:rPr>
                <w:rFonts w:cs="Arial"/>
                <w:sz w:val="20"/>
                <w:shd w:val="clear" w:color="auto" w:fill="FFFFFF"/>
              </w:rPr>
              <w:t xml:space="preserve">esponse to </w:t>
            </w:r>
            <w:r w:rsidR="00F8284F">
              <w:rPr>
                <w:rFonts w:cs="Arial"/>
                <w:sz w:val="20"/>
                <w:shd w:val="clear" w:color="auto" w:fill="FFFFFF"/>
              </w:rPr>
              <w:t>v</w:t>
            </w:r>
            <w:r w:rsidR="00D10F97">
              <w:rPr>
                <w:rFonts w:cs="Arial"/>
                <w:sz w:val="20"/>
                <w:shd w:val="clear" w:color="auto" w:fill="FFFFFF"/>
              </w:rPr>
              <w:t xml:space="preserve">essel and </w:t>
            </w:r>
            <w:r w:rsidR="00F8284F">
              <w:rPr>
                <w:rFonts w:cs="Arial"/>
                <w:sz w:val="20"/>
                <w:shd w:val="clear" w:color="auto" w:fill="FFFFFF"/>
              </w:rPr>
              <w:t>w</w:t>
            </w:r>
            <w:r w:rsidR="00D10F97">
              <w:rPr>
                <w:rFonts w:cs="Arial"/>
                <w:sz w:val="20"/>
                <w:shd w:val="clear" w:color="auto" w:fill="FFFFFF"/>
              </w:rPr>
              <w:t xml:space="preserve">aterfront </w:t>
            </w:r>
            <w:r w:rsidR="00F8284F">
              <w:rPr>
                <w:rFonts w:cs="Arial"/>
                <w:sz w:val="20"/>
                <w:shd w:val="clear" w:color="auto" w:fill="FFFFFF"/>
              </w:rPr>
              <w:t>f</w:t>
            </w:r>
            <w:r w:rsidR="00D10F97">
              <w:rPr>
                <w:rFonts w:cs="Arial"/>
                <w:sz w:val="20"/>
                <w:shd w:val="clear" w:color="auto" w:fill="FFFFFF"/>
              </w:rPr>
              <w:t xml:space="preserve">acility </w:t>
            </w:r>
            <w:r w:rsidR="00F8284F">
              <w:rPr>
                <w:rFonts w:cs="Arial"/>
                <w:sz w:val="20"/>
                <w:shd w:val="clear" w:color="auto" w:fill="FFFFFF"/>
              </w:rPr>
              <w:t>i</w:t>
            </w:r>
            <w:r w:rsidR="00D10F97">
              <w:rPr>
                <w:rFonts w:cs="Arial"/>
                <w:sz w:val="20"/>
                <w:shd w:val="clear" w:color="auto" w:fill="FFFFFF"/>
              </w:rPr>
              <w:t xml:space="preserve">ncidents, </w:t>
            </w:r>
            <w:r w:rsidR="00AE5964">
              <w:rPr>
                <w:rFonts w:cs="Arial"/>
                <w:sz w:val="20"/>
                <w:shd w:val="clear" w:color="auto" w:fill="FFFFFF"/>
              </w:rPr>
              <w:t>r</w:t>
            </w:r>
            <w:r w:rsidR="00573040" w:rsidRPr="00881DD7">
              <w:rPr>
                <w:rFonts w:cs="Arial"/>
                <w:sz w:val="20"/>
                <w:shd w:val="clear" w:color="auto" w:fill="FFFFFF"/>
              </w:rPr>
              <w:t xml:space="preserve">isk </w:t>
            </w:r>
            <w:r w:rsidR="00AE5964">
              <w:rPr>
                <w:rFonts w:cs="Arial"/>
                <w:sz w:val="20"/>
                <w:shd w:val="clear" w:color="auto" w:fill="FFFFFF"/>
              </w:rPr>
              <w:t>a</w:t>
            </w:r>
            <w:r w:rsidR="00573040" w:rsidRPr="00881DD7">
              <w:rPr>
                <w:rFonts w:cs="Arial"/>
                <w:sz w:val="20"/>
                <w:shd w:val="clear" w:color="auto" w:fill="FFFFFF"/>
              </w:rPr>
              <w:t xml:space="preserve">ssessments of maritime facilities and critical infrastructures, conduct of NIMS ICS training </w:t>
            </w:r>
            <w:r w:rsidR="00573040">
              <w:rPr>
                <w:rFonts w:cs="Arial"/>
                <w:sz w:val="20"/>
                <w:shd w:val="clear" w:color="auto" w:fill="FFFFFF"/>
              </w:rPr>
              <w:t>industry/</w:t>
            </w:r>
            <w:r w:rsidR="00573040" w:rsidRPr="00881DD7">
              <w:rPr>
                <w:rFonts w:cs="Arial"/>
                <w:sz w:val="20"/>
                <w:shd w:val="clear" w:color="auto" w:fill="FFFFFF"/>
              </w:rPr>
              <w:t>federal/state/local agencies, development of Spill and Emergency Contingency Plans, over-sight of spill cleanup activities, development of international and federal environmental &amp; safety regulations and policies, oversight of vessel compliance boardings and design/implementation of drills and exercises.</w:t>
            </w:r>
          </w:p>
          <w:p w14:paraId="1309A405" w14:textId="604A91EF" w:rsidR="0073265B" w:rsidRPr="0073265B" w:rsidRDefault="00103200" w:rsidP="002D4897">
            <w:pPr>
              <w:numPr>
                <w:ilvl w:val="0"/>
                <w:numId w:val="2"/>
              </w:numPr>
              <w:spacing w:before="120" w:after="120"/>
              <w:ind w:hanging="317"/>
              <w:jc w:val="both"/>
              <w:rPr>
                <w:rFonts w:cs="Arial"/>
                <w:sz w:val="20"/>
                <w:szCs w:val="20"/>
              </w:rPr>
            </w:pPr>
            <w:r>
              <w:rPr>
                <w:rFonts w:cs="Arial"/>
                <w:sz w:val="20"/>
                <w:szCs w:val="20"/>
              </w:rPr>
              <w:t>MARITIME</w:t>
            </w:r>
            <w:r w:rsidR="002028F3">
              <w:rPr>
                <w:rFonts w:cs="Arial"/>
                <w:sz w:val="20"/>
                <w:szCs w:val="20"/>
              </w:rPr>
              <w:t xml:space="preserve"> OCEANA</w:t>
            </w:r>
            <w:r>
              <w:rPr>
                <w:rFonts w:cs="Arial"/>
                <w:sz w:val="20"/>
                <w:szCs w:val="20"/>
              </w:rPr>
              <w:t xml:space="preserve">:  </w:t>
            </w:r>
            <w:r w:rsidRPr="00103200">
              <w:rPr>
                <w:rFonts w:cs="Arial"/>
                <w:sz w:val="20"/>
                <w:szCs w:val="20"/>
              </w:rPr>
              <w:t>Oversaw port security &amp; recovery for the Hawaiian Island chain &amp; American Samoa. Unique to Central/South Pacific oceanic area is extreme reliability on shipping to supply these ports.</w:t>
            </w:r>
          </w:p>
          <w:p w14:paraId="5F714994" w14:textId="53C3A123" w:rsidR="009A751D" w:rsidRPr="00C526C7" w:rsidRDefault="006A04E0" w:rsidP="002D4897">
            <w:pPr>
              <w:numPr>
                <w:ilvl w:val="0"/>
                <w:numId w:val="2"/>
              </w:numPr>
              <w:spacing w:before="120" w:after="120"/>
              <w:ind w:hanging="317"/>
              <w:jc w:val="both"/>
              <w:rPr>
                <w:rFonts w:cs="Arial"/>
                <w:sz w:val="20"/>
                <w:szCs w:val="20"/>
              </w:rPr>
            </w:pPr>
            <w:r w:rsidRPr="006A04E0">
              <w:rPr>
                <w:rFonts w:cs="Arial"/>
                <w:sz w:val="20"/>
                <w:szCs w:val="20"/>
                <w:shd w:val="clear" w:color="auto" w:fill="FFFFFF"/>
              </w:rPr>
              <w:t>MTSR SME: Served as port-level Subject Matter Expert (SME) for development of the Marine Transportation System Recovery (MTSR) elements in the Area Maritime Security Plan (AMSP) ensuring implementation of the National Maritime Transportation Security Plan, Maritime Infrastructure Recovery Plan, DHS Strategy to Enhance Supply Chain Security, the CBP/USCG Protocols for the Resumption of Trade, &amp; associated Coast Guard implementation policies &amp; directives.</w:t>
            </w:r>
          </w:p>
          <w:p w14:paraId="3AAABE0B" w14:textId="77777777" w:rsidR="00C526C7" w:rsidRDefault="00C526C7" w:rsidP="002D4897">
            <w:pPr>
              <w:numPr>
                <w:ilvl w:val="0"/>
                <w:numId w:val="2"/>
              </w:numPr>
              <w:spacing w:before="120" w:after="120"/>
              <w:ind w:hanging="317"/>
              <w:jc w:val="both"/>
              <w:rPr>
                <w:rStyle w:val="08resumebodyboldChar"/>
                <w:rFonts w:cs="Arial"/>
                <w:b w:val="0"/>
                <w:szCs w:val="20"/>
              </w:rPr>
            </w:pPr>
            <w:r w:rsidRPr="00C526C7">
              <w:rPr>
                <w:rStyle w:val="08resumebodyboldChar"/>
                <w:rFonts w:cs="Arial"/>
                <w:b w:val="0"/>
                <w:szCs w:val="20"/>
              </w:rPr>
              <w:t>SALVAGE &amp; MTSR PLANS: Developed/maintained/tested/supported implementation of Salvage &amp; MTSR plans to ensure waterways are cleared of obstructions and flow of commerce through the ports is reestablished as efficiently &amp; quickly as possible after a Transportation Security Incident or other port disruptions.</w:t>
            </w:r>
          </w:p>
          <w:p w14:paraId="274D166F" w14:textId="77777777" w:rsidR="00C526C7" w:rsidRDefault="00AA4C43" w:rsidP="002D4897">
            <w:pPr>
              <w:numPr>
                <w:ilvl w:val="0"/>
                <w:numId w:val="2"/>
              </w:numPr>
              <w:spacing w:before="120" w:after="120"/>
              <w:ind w:hanging="317"/>
              <w:jc w:val="both"/>
              <w:rPr>
                <w:rStyle w:val="08resumebodyboldChar"/>
                <w:rFonts w:cs="Arial"/>
                <w:b w:val="0"/>
                <w:szCs w:val="20"/>
              </w:rPr>
            </w:pPr>
            <w:r w:rsidRPr="00AA4C43">
              <w:rPr>
                <w:rStyle w:val="08resumebodyboldChar"/>
                <w:rFonts w:cs="Arial"/>
                <w:b w:val="0"/>
                <w:szCs w:val="20"/>
              </w:rPr>
              <w:t>ALTERNATE PORT: Engaged with U.S. Navy Preparedness/Planning Officers to coordinate &amp; implement the Alternate Port Initiative for the State of Hawaii in Pearl Harbor, HI. Addressed any areas that have not been fully developed or tested.</w:t>
            </w:r>
          </w:p>
          <w:p w14:paraId="7E9B2E21" w14:textId="760CCBC2" w:rsidR="00AA4C43" w:rsidRPr="002D4897" w:rsidRDefault="00C27F3A" w:rsidP="002D4897">
            <w:pPr>
              <w:numPr>
                <w:ilvl w:val="0"/>
                <w:numId w:val="2"/>
              </w:numPr>
              <w:spacing w:before="120" w:after="120"/>
              <w:ind w:hanging="317"/>
              <w:jc w:val="both"/>
              <w:rPr>
                <w:rStyle w:val="08resumebodyboldChar"/>
                <w:rFonts w:cs="Arial"/>
                <w:b w:val="0"/>
                <w:szCs w:val="20"/>
              </w:rPr>
            </w:pPr>
            <w:r w:rsidRPr="00C27F3A">
              <w:rPr>
                <w:rStyle w:val="08resumebodyboldChar"/>
                <w:rFonts w:cs="Arial"/>
                <w:b w:val="0"/>
                <w:szCs w:val="20"/>
              </w:rPr>
              <w:t>EXERCISES: Developed exercises in compliance with the Multi-year Training &amp; Exercise Program (MTEP). Planned/facilitated an AMSTEP TTX in Maui which focused on MTSR</w:t>
            </w:r>
            <w:r>
              <w:rPr>
                <w:rStyle w:val="08resumebodyboldChar"/>
                <w:rFonts w:cs="Arial"/>
                <w:b w:val="0"/>
                <w:szCs w:val="20"/>
              </w:rPr>
              <w:t>.</w:t>
            </w:r>
          </w:p>
        </w:tc>
      </w:tr>
    </w:tbl>
    <w:p w14:paraId="629A90D8" w14:textId="77777777" w:rsidR="00374F71" w:rsidRDefault="00374F71" w:rsidP="00E513D3"/>
    <w:sectPr w:rsidR="00374F71" w:rsidSect="00295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46C10"/>
    <w:multiLevelType w:val="hybridMultilevel"/>
    <w:tmpl w:val="466275B4"/>
    <w:lvl w:ilvl="0" w:tplc="80F8219C">
      <w:numFmt w:val="bullet"/>
      <w:lvlText w:val="•"/>
      <w:lvlJc w:val="left"/>
      <w:pPr>
        <w:ind w:left="317" w:hanging="720"/>
      </w:pPr>
      <w:rPr>
        <w:rFonts w:ascii="Arial" w:eastAsia="Calibri" w:hAnsi="Arial" w:cs="Arial" w:hint="default"/>
      </w:rPr>
    </w:lvl>
    <w:lvl w:ilvl="1" w:tplc="04090003">
      <w:start w:val="1"/>
      <w:numFmt w:val="bullet"/>
      <w:lvlText w:val="o"/>
      <w:lvlJc w:val="left"/>
      <w:pPr>
        <w:ind w:left="677" w:hanging="360"/>
      </w:pPr>
      <w:rPr>
        <w:rFonts w:ascii="Courier New" w:hAnsi="Courier New" w:cs="Courier New" w:hint="default"/>
      </w:rPr>
    </w:lvl>
    <w:lvl w:ilvl="2" w:tplc="04090005" w:tentative="1">
      <w:start w:val="1"/>
      <w:numFmt w:val="bullet"/>
      <w:lvlText w:val=""/>
      <w:lvlJc w:val="left"/>
      <w:pPr>
        <w:ind w:left="1397" w:hanging="360"/>
      </w:pPr>
      <w:rPr>
        <w:rFonts w:ascii="Wingdings" w:hAnsi="Wingdings" w:hint="default"/>
      </w:rPr>
    </w:lvl>
    <w:lvl w:ilvl="3" w:tplc="04090001" w:tentative="1">
      <w:start w:val="1"/>
      <w:numFmt w:val="bullet"/>
      <w:lvlText w:val=""/>
      <w:lvlJc w:val="left"/>
      <w:pPr>
        <w:ind w:left="2117" w:hanging="360"/>
      </w:pPr>
      <w:rPr>
        <w:rFonts w:ascii="Symbol" w:hAnsi="Symbol" w:hint="default"/>
      </w:rPr>
    </w:lvl>
    <w:lvl w:ilvl="4" w:tplc="04090003" w:tentative="1">
      <w:start w:val="1"/>
      <w:numFmt w:val="bullet"/>
      <w:lvlText w:val="o"/>
      <w:lvlJc w:val="left"/>
      <w:pPr>
        <w:ind w:left="2837" w:hanging="360"/>
      </w:pPr>
      <w:rPr>
        <w:rFonts w:ascii="Courier New" w:hAnsi="Courier New" w:cs="Courier New" w:hint="default"/>
      </w:rPr>
    </w:lvl>
    <w:lvl w:ilvl="5" w:tplc="04090005" w:tentative="1">
      <w:start w:val="1"/>
      <w:numFmt w:val="bullet"/>
      <w:lvlText w:val=""/>
      <w:lvlJc w:val="left"/>
      <w:pPr>
        <w:ind w:left="3557" w:hanging="360"/>
      </w:pPr>
      <w:rPr>
        <w:rFonts w:ascii="Wingdings" w:hAnsi="Wingdings" w:hint="default"/>
      </w:rPr>
    </w:lvl>
    <w:lvl w:ilvl="6" w:tplc="04090001" w:tentative="1">
      <w:start w:val="1"/>
      <w:numFmt w:val="bullet"/>
      <w:lvlText w:val=""/>
      <w:lvlJc w:val="left"/>
      <w:pPr>
        <w:ind w:left="4277" w:hanging="360"/>
      </w:pPr>
      <w:rPr>
        <w:rFonts w:ascii="Symbol" w:hAnsi="Symbol" w:hint="default"/>
      </w:rPr>
    </w:lvl>
    <w:lvl w:ilvl="7" w:tplc="04090003" w:tentative="1">
      <w:start w:val="1"/>
      <w:numFmt w:val="bullet"/>
      <w:lvlText w:val="o"/>
      <w:lvlJc w:val="left"/>
      <w:pPr>
        <w:ind w:left="4997" w:hanging="360"/>
      </w:pPr>
      <w:rPr>
        <w:rFonts w:ascii="Courier New" w:hAnsi="Courier New" w:cs="Courier New" w:hint="default"/>
      </w:rPr>
    </w:lvl>
    <w:lvl w:ilvl="8" w:tplc="04090005" w:tentative="1">
      <w:start w:val="1"/>
      <w:numFmt w:val="bullet"/>
      <w:lvlText w:val=""/>
      <w:lvlJc w:val="left"/>
      <w:pPr>
        <w:ind w:left="5717" w:hanging="360"/>
      </w:pPr>
      <w:rPr>
        <w:rFonts w:ascii="Wingdings" w:hAnsi="Wingdings" w:hint="default"/>
      </w:rPr>
    </w:lvl>
  </w:abstractNum>
  <w:abstractNum w:abstractNumId="1" w15:restartNumberingAfterBreak="0">
    <w:nsid w:val="7698054D"/>
    <w:multiLevelType w:val="hybridMultilevel"/>
    <w:tmpl w:val="911C7366"/>
    <w:lvl w:ilvl="0" w:tplc="04090001">
      <w:start w:val="1"/>
      <w:numFmt w:val="bullet"/>
      <w:lvlText w:val=""/>
      <w:lvlJc w:val="left"/>
      <w:pPr>
        <w:ind w:left="317" w:hanging="360"/>
      </w:pPr>
      <w:rPr>
        <w:rFonts w:ascii="Symbol" w:hAnsi="Symbol"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2" w15:restartNumberingAfterBreak="0">
    <w:nsid w:val="7ABE2BAD"/>
    <w:multiLevelType w:val="multilevel"/>
    <w:tmpl w:val="1CBCABD2"/>
    <w:lvl w:ilvl="0">
      <w:start w:val="1"/>
      <w:numFmt w:val="bullet"/>
      <w:pStyle w:val="08resumebullet"/>
      <w:lvlText w:val=""/>
      <w:lvlJc w:val="left"/>
      <w:pPr>
        <w:ind w:left="360" w:hanging="360"/>
      </w:pPr>
      <w:rPr>
        <w:rFonts w:ascii="Wingdings" w:hAnsi="Wingdings" w:hint="default"/>
        <w:b w:val="0"/>
        <w:i w:val="0"/>
        <w:color w:val="auto"/>
        <w:sz w:val="20"/>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D143F60"/>
    <w:multiLevelType w:val="hybridMultilevel"/>
    <w:tmpl w:val="1C8A1B5E"/>
    <w:lvl w:ilvl="0" w:tplc="04090001">
      <w:start w:val="1"/>
      <w:numFmt w:val="bullet"/>
      <w:lvlText w:val=""/>
      <w:lvlJc w:val="left"/>
      <w:pPr>
        <w:ind w:left="317" w:hanging="360"/>
      </w:pPr>
      <w:rPr>
        <w:rFonts w:ascii="Symbol" w:hAnsi="Symbol"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num w:numId="1" w16cid:durableId="1667781429">
    <w:abstractNumId w:val="2"/>
  </w:num>
  <w:num w:numId="2" w16cid:durableId="1771970684">
    <w:abstractNumId w:val="0"/>
  </w:num>
  <w:num w:numId="3" w16cid:durableId="1699820319">
    <w:abstractNumId w:val="1"/>
  </w:num>
  <w:num w:numId="4" w16cid:durableId="1586574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53"/>
    <w:rsid w:val="000101F6"/>
    <w:rsid w:val="00055C04"/>
    <w:rsid w:val="000A046E"/>
    <w:rsid w:val="000A3FB2"/>
    <w:rsid w:val="000A4C71"/>
    <w:rsid w:val="000A7971"/>
    <w:rsid w:val="000F0A12"/>
    <w:rsid w:val="00103200"/>
    <w:rsid w:val="00120071"/>
    <w:rsid w:val="001412A3"/>
    <w:rsid w:val="00164415"/>
    <w:rsid w:val="00180E88"/>
    <w:rsid w:val="001840E3"/>
    <w:rsid w:val="00184E90"/>
    <w:rsid w:val="001A4132"/>
    <w:rsid w:val="001B40AC"/>
    <w:rsid w:val="001B500E"/>
    <w:rsid w:val="001D453B"/>
    <w:rsid w:val="001E6768"/>
    <w:rsid w:val="001F5CCF"/>
    <w:rsid w:val="002028F3"/>
    <w:rsid w:val="00205D22"/>
    <w:rsid w:val="00212A6A"/>
    <w:rsid w:val="00216EDF"/>
    <w:rsid w:val="00224A64"/>
    <w:rsid w:val="0029433A"/>
    <w:rsid w:val="00295844"/>
    <w:rsid w:val="002C31C0"/>
    <w:rsid w:val="002C76A9"/>
    <w:rsid w:val="002D4897"/>
    <w:rsid w:val="002D59DA"/>
    <w:rsid w:val="002F1240"/>
    <w:rsid w:val="002F5117"/>
    <w:rsid w:val="002F7773"/>
    <w:rsid w:val="003707EF"/>
    <w:rsid w:val="00374F71"/>
    <w:rsid w:val="003B3D64"/>
    <w:rsid w:val="003F1EFD"/>
    <w:rsid w:val="003F3DA1"/>
    <w:rsid w:val="00437DC5"/>
    <w:rsid w:val="004856FD"/>
    <w:rsid w:val="004C199D"/>
    <w:rsid w:val="005021FC"/>
    <w:rsid w:val="0053055B"/>
    <w:rsid w:val="00543D52"/>
    <w:rsid w:val="00573040"/>
    <w:rsid w:val="00583E66"/>
    <w:rsid w:val="005C66DF"/>
    <w:rsid w:val="005C7940"/>
    <w:rsid w:val="005E00D4"/>
    <w:rsid w:val="00606AFE"/>
    <w:rsid w:val="00625588"/>
    <w:rsid w:val="00641D77"/>
    <w:rsid w:val="00670227"/>
    <w:rsid w:val="006708BB"/>
    <w:rsid w:val="006A04E0"/>
    <w:rsid w:val="006B725F"/>
    <w:rsid w:val="006E4A3B"/>
    <w:rsid w:val="0071472C"/>
    <w:rsid w:val="00716E0C"/>
    <w:rsid w:val="0073265B"/>
    <w:rsid w:val="0076635B"/>
    <w:rsid w:val="00774236"/>
    <w:rsid w:val="00776A94"/>
    <w:rsid w:val="007C4437"/>
    <w:rsid w:val="007C7CF3"/>
    <w:rsid w:val="007D206F"/>
    <w:rsid w:val="00866358"/>
    <w:rsid w:val="00871D8B"/>
    <w:rsid w:val="00881DD7"/>
    <w:rsid w:val="0089692F"/>
    <w:rsid w:val="008A2706"/>
    <w:rsid w:val="008A785D"/>
    <w:rsid w:val="008C6FE1"/>
    <w:rsid w:val="008C7968"/>
    <w:rsid w:val="008D6968"/>
    <w:rsid w:val="009017C7"/>
    <w:rsid w:val="00904532"/>
    <w:rsid w:val="0097428A"/>
    <w:rsid w:val="00991250"/>
    <w:rsid w:val="009A751D"/>
    <w:rsid w:val="009B2A82"/>
    <w:rsid w:val="00A20C38"/>
    <w:rsid w:val="00A75205"/>
    <w:rsid w:val="00A75F16"/>
    <w:rsid w:val="00A91EBF"/>
    <w:rsid w:val="00A9333B"/>
    <w:rsid w:val="00AA4C43"/>
    <w:rsid w:val="00AC76E3"/>
    <w:rsid w:val="00AD59FD"/>
    <w:rsid w:val="00AE5964"/>
    <w:rsid w:val="00AF2E9A"/>
    <w:rsid w:val="00B24788"/>
    <w:rsid w:val="00B57500"/>
    <w:rsid w:val="00B72602"/>
    <w:rsid w:val="00B84378"/>
    <w:rsid w:val="00BA39D4"/>
    <w:rsid w:val="00BA41DB"/>
    <w:rsid w:val="00BE0AED"/>
    <w:rsid w:val="00BE302B"/>
    <w:rsid w:val="00C11157"/>
    <w:rsid w:val="00C26A25"/>
    <w:rsid w:val="00C27F3A"/>
    <w:rsid w:val="00C47A84"/>
    <w:rsid w:val="00C526C7"/>
    <w:rsid w:val="00C735F3"/>
    <w:rsid w:val="00CD5EF0"/>
    <w:rsid w:val="00CE70CB"/>
    <w:rsid w:val="00D10F97"/>
    <w:rsid w:val="00D12900"/>
    <w:rsid w:val="00D2422D"/>
    <w:rsid w:val="00D41015"/>
    <w:rsid w:val="00DA646F"/>
    <w:rsid w:val="00DC0086"/>
    <w:rsid w:val="00DE336C"/>
    <w:rsid w:val="00DF2440"/>
    <w:rsid w:val="00DF5B97"/>
    <w:rsid w:val="00E14707"/>
    <w:rsid w:val="00E513D3"/>
    <w:rsid w:val="00E62157"/>
    <w:rsid w:val="00E81760"/>
    <w:rsid w:val="00EB034C"/>
    <w:rsid w:val="00EC5453"/>
    <w:rsid w:val="00F14335"/>
    <w:rsid w:val="00F333A1"/>
    <w:rsid w:val="00F77F09"/>
    <w:rsid w:val="00F8284F"/>
    <w:rsid w:val="00FB7FF5"/>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561"/>
  <w15:chartTrackingRefBased/>
  <w15:docId w15:val="{F325CD75-7D29-4C55-806D-4043173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53"/>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Resumesidebarhead">
    <w:name w:val="08_Resume sidebar head"/>
    <w:link w:val="08ResumesidebarheadChar"/>
    <w:rsid w:val="00EC5453"/>
    <w:pPr>
      <w:spacing w:after="30" w:line="240" w:lineRule="auto"/>
      <w:jc w:val="right"/>
    </w:pPr>
    <w:rPr>
      <w:rFonts w:ascii="Arial" w:eastAsia="Times New Roman" w:hAnsi="Arial" w:cs="Arial"/>
      <w:b/>
      <w:bCs/>
      <w:iCs/>
      <w:snapToGrid w:val="0"/>
      <w:color w:val="003C69"/>
      <w:sz w:val="18"/>
      <w:szCs w:val="18"/>
    </w:rPr>
  </w:style>
  <w:style w:type="paragraph" w:customStyle="1" w:styleId="08resumesidebartext">
    <w:name w:val="08_resume sidebar text"/>
    <w:basedOn w:val="Normal"/>
    <w:link w:val="08resumesidebartextChar"/>
    <w:rsid w:val="00EC5453"/>
    <w:pPr>
      <w:spacing w:after="120"/>
      <w:jc w:val="right"/>
    </w:pPr>
    <w:rPr>
      <w:rFonts w:eastAsia="Times New Roman" w:cs="Arial"/>
      <w:i/>
      <w:iCs/>
      <w:snapToGrid w:val="0"/>
      <w:sz w:val="18"/>
      <w:szCs w:val="20"/>
    </w:rPr>
  </w:style>
  <w:style w:type="character" w:customStyle="1" w:styleId="08ResumesidebarheadChar">
    <w:name w:val="08_Resume sidebar head Char"/>
    <w:link w:val="08Resumesidebarhead"/>
    <w:rsid w:val="00EC5453"/>
    <w:rPr>
      <w:rFonts w:ascii="Arial" w:eastAsia="Times New Roman" w:hAnsi="Arial" w:cs="Arial"/>
      <w:b/>
      <w:bCs/>
      <w:iCs/>
      <w:snapToGrid w:val="0"/>
      <w:color w:val="003C69"/>
      <w:sz w:val="18"/>
      <w:szCs w:val="18"/>
    </w:rPr>
  </w:style>
  <w:style w:type="character" w:customStyle="1" w:styleId="08resumesidebartextChar">
    <w:name w:val="08_resume sidebar text Char"/>
    <w:link w:val="08resumesidebartext"/>
    <w:rsid w:val="00EC5453"/>
    <w:rPr>
      <w:rFonts w:ascii="Arial" w:eastAsia="Times New Roman" w:hAnsi="Arial" w:cs="Arial"/>
      <w:i/>
      <w:iCs/>
      <w:snapToGrid w:val="0"/>
      <w:sz w:val="18"/>
      <w:szCs w:val="20"/>
    </w:rPr>
  </w:style>
  <w:style w:type="paragraph" w:customStyle="1" w:styleId="08resumebullet">
    <w:name w:val="08_resume bullet"/>
    <w:basedOn w:val="Normal"/>
    <w:link w:val="08resumebulletChar"/>
    <w:rsid w:val="00EC5453"/>
    <w:pPr>
      <w:numPr>
        <w:numId w:val="1"/>
      </w:numPr>
      <w:spacing w:after="80"/>
    </w:pPr>
    <w:rPr>
      <w:rFonts w:eastAsia="Times New Roman"/>
      <w:sz w:val="20"/>
      <w:szCs w:val="24"/>
    </w:rPr>
  </w:style>
  <w:style w:type="character" w:customStyle="1" w:styleId="08resumebulletChar">
    <w:name w:val="08_resume bullet Char"/>
    <w:link w:val="08resumebullet"/>
    <w:rsid w:val="00EC5453"/>
    <w:rPr>
      <w:rFonts w:ascii="Arial" w:eastAsia="Times New Roman" w:hAnsi="Arial" w:cs="Times New Roman"/>
      <w:sz w:val="20"/>
      <w:szCs w:val="24"/>
    </w:rPr>
  </w:style>
  <w:style w:type="paragraph" w:customStyle="1" w:styleId="08resumebodybold">
    <w:name w:val="08_resume body bold"/>
    <w:basedOn w:val="Normal"/>
    <w:link w:val="08resumebodyboldChar"/>
    <w:qFormat/>
    <w:rsid w:val="00EC5453"/>
    <w:pPr>
      <w:spacing w:after="120"/>
    </w:pPr>
    <w:rPr>
      <w:b/>
      <w:sz w:val="20"/>
    </w:rPr>
  </w:style>
  <w:style w:type="character" w:customStyle="1" w:styleId="08resumebodyboldChar">
    <w:name w:val="08_resume body bold Char"/>
    <w:link w:val="08resumebodybold"/>
    <w:rsid w:val="00EC5453"/>
    <w:rPr>
      <w:rFonts w:ascii="Arial" w:eastAsia="Calibri" w:hAnsi="Arial" w:cs="Times New Roman"/>
      <w:b/>
      <w:sz w:val="20"/>
    </w:rPr>
  </w:style>
  <w:style w:type="paragraph" w:customStyle="1" w:styleId="08resumebody">
    <w:name w:val="08_resume body"/>
    <w:link w:val="08resumebodyChar"/>
    <w:qFormat/>
    <w:rsid w:val="00EC5453"/>
    <w:pPr>
      <w:spacing w:after="120" w:line="240" w:lineRule="auto"/>
    </w:pPr>
    <w:rPr>
      <w:rFonts w:ascii="Arial" w:eastAsia="Calibri" w:hAnsi="Arial" w:cs="Times New Roman"/>
      <w:sz w:val="20"/>
    </w:rPr>
  </w:style>
  <w:style w:type="character" w:customStyle="1" w:styleId="08resumebodyChar">
    <w:name w:val="08_resume body Char"/>
    <w:link w:val="08resumebody"/>
    <w:rsid w:val="00EC5453"/>
    <w:rPr>
      <w:rFonts w:ascii="Arial" w:eastAsia="Calibri" w:hAnsi="Arial" w:cs="Times New Roman"/>
      <w:sz w:val="20"/>
    </w:rPr>
  </w:style>
  <w:style w:type="paragraph" w:customStyle="1" w:styleId="BodyA">
    <w:name w:val="Body A"/>
    <w:rsid w:val="00EC5453"/>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1E6768"/>
    <w:pPr>
      <w:ind w:left="720"/>
      <w:contextualSpacing/>
    </w:pPr>
  </w:style>
  <w:style w:type="character" w:customStyle="1" w:styleId="white-space-pre">
    <w:name w:val="white-space-pre"/>
    <w:basedOn w:val="DefaultParagraphFont"/>
    <w:rsid w:val="002C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Jackson</dc:creator>
  <cp:keywords/>
  <dc:description/>
  <cp:lastModifiedBy>Joseph J. Leonard, Jr.</cp:lastModifiedBy>
  <cp:revision>94</cp:revision>
  <dcterms:created xsi:type="dcterms:W3CDTF">2024-01-22T17:11:00Z</dcterms:created>
  <dcterms:modified xsi:type="dcterms:W3CDTF">2024-11-09T19:35:00Z</dcterms:modified>
</cp:coreProperties>
</file>